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BE86" w14:textId="6ED18282" w:rsidR="00517F8E" w:rsidRPr="00841CDB" w:rsidRDefault="00517F8E" w:rsidP="0092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 Nova Light" w:hAnsi="Arial Nova Light" w:cs="Times New Roman"/>
          <w:b/>
          <w:bCs/>
          <w:sz w:val="24"/>
          <w:szCs w:val="24"/>
        </w:rPr>
      </w:pPr>
      <w:r w:rsidRPr="00841CDB">
        <w:rPr>
          <w:rFonts w:ascii="Arial Nova Light" w:hAnsi="Arial Nova Light" w:cs="Times New Roman"/>
          <w:b/>
          <w:bCs/>
          <w:sz w:val="24"/>
          <w:szCs w:val="24"/>
        </w:rPr>
        <w:t>UCHWAŁA PROGRAMOWA Nr</w:t>
      </w:r>
      <w:r w:rsidR="00EE2B02">
        <w:rPr>
          <w:rFonts w:ascii="Arial Nova Light" w:hAnsi="Arial Nova Light" w:cs="Times New Roman"/>
          <w:b/>
          <w:bCs/>
          <w:sz w:val="24"/>
          <w:szCs w:val="24"/>
        </w:rPr>
        <w:t xml:space="preserve"> 40</w:t>
      </w:r>
      <w:r w:rsidRPr="00841CDB">
        <w:rPr>
          <w:rFonts w:ascii="Arial Nova Light" w:hAnsi="Arial Nova Light" w:cs="Times New Roman"/>
          <w:b/>
          <w:bCs/>
          <w:sz w:val="24"/>
          <w:szCs w:val="24"/>
        </w:rPr>
        <w:t>/2022</w:t>
      </w:r>
    </w:p>
    <w:p w14:paraId="046146DF" w14:textId="31F70DDB" w:rsidR="007C087B" w:rsidRPr="00841CDB" w:rsidRDefault="007C087B" w:rsidP="0092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 Nova Light" w:hAnsi="Arial Nova Light" w:cs="Times New Roman"/>
          <w:b/>
          <w:bCs/>
          <w:sz w:val="24"/>
          <w:szCs w:val="24"/>
        </w:rPr>
      </w:pPr>
      <w:r w:rsidRPr="007C087B">
        <w:rPr>
          <w:rFonts w:ascii="Arial Nova Light" w:hAnsi="Arial Nova Light" w:cs="Times New Roman"/>
          <w:b/>
          <w:bCs/>
          <w:sz w:val="24"/>
          <w:szCs w:val="24"/>
        </w:rPr>
        <w:t>z dnia 21 czerwca 2022</w:t>
      </w:r>
      <w:r w:rsidR="00A5373F">
        <w:rPr>
          <w:rFonts w:ascii="Arial Nova Light" w:hAnsi="Arial Nova Light" w:cs="Times New Roman"/>
          <w:b/>
          <w:bCs/>
          <w:sz w:val="24"/>
          <w:szCs w:val="24"/>
        </w:rPr>
        <w:t xml:space="preserve"> </w:t>
      </w:r>
      <w:r w:rsidRPr="007C087B">
        <w:rPr>
          <w:rFonts w:ascii="Arial Nova Light" w:hAnsi="Arial Nova Light" w:cs="Times New Roman"/>
          <w:b/>
          <w:bCs/>
          <w:sz w:val="24"/>
          <w:szCs w:val="24"/>
        </w:rPr>
        <w:t>r.</w:t>
      </w:r>
    </w:p>
    <w:p w14:paraId="0F199D71" w14:textId="77777777" w:rsidR="00841CDB" w:rsidRDefault="00517F8E" w:rsidP="0092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 Nova Light" w:hAnsi="Arial Nova Light" w:cs="Times New Roman"/>
          <w:b/>
          <w:bCs/>
          <w:sz w:val="24"/>
          <w:szCs w:val="24"/>
        </w:rPr>
      </w:pPr>
      <w:r w:rsidRPr="00841CDB">
        <w:rPr>
          <w:rFonts w:ascii="Arial Nova Light" w:hAnsi="Arial Nova Light" w:cs="Times New Roman"/>
          <w:b/>
          <w:bCs/>
          <w:sz w:val="24"/>
          <w:szCs w:val="24"/>
        </w:rPr>
        <w:t>ZJAZDU</w:t>
      </w:r>
    </w:p>
    <w:p w14:paraId="691D5CBE" w14:textId="40DD913D" w:rsidR="007C087B" w:rsidRPr="00841CDB" w:rsidRDefault="00517F8E" w:rsidP="0092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 Nova Light" w:hAnsi="Arial Nova Light" w:cs="Times New Roman"/>
          <w:b/>
          <w:bCs/>
          <w:sz w:val="24"/>
          <w:szCs w:val="24"/>
        </w:rPr>
      </w:pPr>
      <w:r w:rsidRPr="00841CDB">
        <w:rPr>
          <w:rFonts w:ascii="Arial Nova Light" w:hAnsi="Arial Nova Light" w:cs="Times New Roman"/>
          <w:b/>
          <w:bCs/>
          <w:sz w:val="24"/>
          <w:szCs w:val="24"/>
        </w:rPr>
        <w:t xml:space="preserve"> FEDERACJI ZWIĄZKÓW PRACODAWCÓW – DZIERŻAWCÓW i WŁAŚCICIELI ROLNYCH</w:t>
      </w:r>
      <w:r w:rsidR="00C70539" w:rsidRPr="00841CDB">
        <w:rPr>
          <w:rFonts w:ascii="Arial Nova Light" w:hAnsi="Arial Nova Light" w:cs="Times New Roman"/>
          <w:b/>
          <w:bCs/>
          <w:sz w:val="24"/>
          <w:szCs w:val="24"/>
        </w:rPr>
        <w:t xml:space="preserve"> </w:t>
      </w:r>
    </w:p>
    <w:p w14:paraId="3DECCF68" w14:textId="77777777" w:rsidR="00841CDB" w:rsidRDefault="00517F8E" w:rsidP="0092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 Nova Light" w:hAnsi="Arial Nova Light" w:cs="Times New Roman"/>
          <w:b/>
          <w:bCs/>
          <w:sz w:val="24"/>
          <w:szCs w:val="24"/>
        </w:rPr>
      </w:pPr>
      <w:r w:rsidRPr="00841CDB">
        <w:rPr>
          <w:rFonts w:ascii="Arial Nova Light" w:hAnsi="Arial Nova Light" w:cs="Times New Roman"/>
          <w:b/>
          <w:bCs/>
          <w:sz w:val="24"/>
          <w:szCs w:val="24"/>
        </w:rPr>
        <w:t>z siedzibą w Warszawie</w:t>
      </w:r>
      <w:r w:rsidR="007C087B" w:rsidRPr="00841CDB">
        <w:rPr>
          <w:rFonts w:ascii="Arial Nova Light" w:hAnsi="Arial Nova Light" w:cs="Times New Roman"/>
          <w:b/>
          <w:bCs/>
          <w:sz w:val="24"/>
          <w:szCs w:val="24"/>
        </w:rPr>
        <w:t xml:space="preserve"> </w:t>
      </w:r>
    </w:p>
    <w:p w14:paraId="49C79447" w14:textId="1830A8BA" w:rsidR="00BD32B7" w:rsidRPr="00841CDB" w:rsidRDefault="00BD32B7" w:rsidP="0092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b/>
          <w:color w:val="000000"/>
          <w:sz w:val="24"/>
          <w:szCs w:val="24"/>
        </w:rPr>
        <w:t>w sprawie wytycznych działania Federacji w latach 2022-</w:t>
      </w:r>
      <w:r w:rsidRPr="00953951">
        <w:rPr>
          <w:rFonts w:ascii="Arial Nova Light" w:hAnsi="Arial Nova Light" w:cs="Times New Roman"/>
          <w:b/>
          <w:color w:val="000000"/>
          <w:sz w:val="24"/>
          <w:szCs w:val="24"/>
        </w:rPr>
        <w:t>2025</w:t>
      </w:r>
    </w:p>
    <w:p w14:paraId="7A3706A8" w14:textId="77777777" w:rsidR="007C087B" w:rsidRPr="00841CDB" w:rsidRDefault="007C087B" w:rsidP="00920BA5">
      <w:pPr>
        <w:spacing w:after="0" w:line="240" w:lineRule="auto"/>
        <w:rPr>
          <w:rFonts w:ascii="Arial Nova Light" w:hAnsi="Arial Nova Light" w:cs="Times New Roman"/>
          <w:color w:val="000000"/>
          <w:sz w:val="24"/>
          <w:szCs w:val="24"/>
        </w:rPr>
      </w:pPr>
    </w:p>
    <w:p w14:paraId="08903114" w14:textId="4B2741DC" w:rsidR="00BD32B7" w:rsidRPr="00841CDB" w:rsidRDefault="007C087B" w:rsidP="00920BA5">
      <w:p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color w:val="000000"/>
          <w:sz w:val="24"/>
          <w:szCs w:val="24"/>
        </w:rPr>
        <w:t>Zjazd Federacji Związków Pracodawców-Dzierżawców i Właścicieli Rolnych</w:t>
      </w:r>
      <w:r w:rsidRPr="00073D6C">
        <w:rPr>
          <w:rFonts w:ascii="Arial Nova Light" w:hAnsi="Arial Nova Light" w:cs="Times New Roman"/>
          <w:color w:val="000000"/>
          <w:sz w:val="24"/>
          <w:szCs w:val="24"/>
        </w:rPr>
        <w:t xml:space="preserve">, </w:t>
      </w:r>
      <w:r w:rsidR="00841CDB" w:rsidRPr="00073D6C">
        <w:rPr>
          <w:rFonts w:ascii="Arial Nova Light" w:hAnsi="Arial Nova Light" w:cs="Times New Roman"/>
          <w:color w:val="000000"/>
          <w:sz w:val="24"/>
          <w:szCs w:val="24"/>
        </w:rPr>
        <w:t>n</w:t>
      </w:r>
      <w:r w:rsidR="00BD32B7" w:rsidRPr="00073D6C">
        <w:rPr>
          <w:rFonts w:ascii="Arial Nova Light" w:hAnsi="Arial Nova Light" w:cs="Times New Roman"/>
          <w:color w:val="000000"/>
          <w:sz w:val="24"/>
          <w:szCs w:val="24"/>
        </w:rPr>
        <w:t xml:space="preserve">a podstawie </w:t>
      </w:r>
      <w:r w:rsidR="00953951" w:rsidRPr="00073D6C">
        <w:rPr>
          <w:rFonts w:ascii="Arial Nova Light" w:hAnsi="Arial Nova Light" w:cs="Times New Roman"/>
          <w:color w:val="000000"/>
          <w:sz w:val="24"/>
          <w:szCs w:val="24"/>
        </w:rPr>
        <w:t xml:space="preserve">ustaleń wypracowanych na wspólnych posiedzeniach </w:t>
      </w:r>
      <w:r w:rsidR="00A74C4E" w:rsidRPr="00073D6C">
        <w:rPr>
          <w:rFonts w:ascii="Arial Nova Light" w:hAnsi="Arial Nova Light" w:cs="Times New Roman"/>
          <w:color w:val="000000"/>
          <w:sz w:val="24"/>
          <w:szCs w:val="24"/>
        </w:rPr>
        <w:t>Zarząd</w:t>
      </w:r>
      <w:r w:rsidR="00953951" w:rsidRPr="00073D6C">
        <w:rPr>
          <w:rFonts w:ascii="Arial Nova Light" w:hAnsi="Arial Nova Light" w:cs="Times New Roman"/>
          <w:color w:val="000000"/>
          <w:sz w:val="24"/>
          <w:szCs w:val="24"/>
        </w:rPr>
        <w:t>u</w:t>
      </w:r>
      <w:r w:rsidR="00A74C4E" w:rsidRPr="00073D6C">
        <w:rPr>
          <w:rFonts w:ascii="Arial Nova Light" w:hAnsi="Arial Nova Light" w:cs="Times New Roman"/>
          <w:color w:val="000000"/>
          <w:sz w:val="24"/>
          <w:szCs w:val="24"/>
        </w:rPr>
        <w:t xml:space="preserve"> i Rad</w:t>
      </w:r>
      <w:r w:rsidR="00953951" w:rsidRPr="00073D6C">
        <w:rPr>
          <w:rFonts w:ascii="Arial Nova Light" w:hAnsi="Arial Nova Light" w:cs="Times New Roman"/>
          <w:color w:val="000000"/>
          <w:sz w:val="24"/>
          <w:szCs w:val="24"/>
        </w:rPr>
        <w:t>y</w:t>
      </w:r>
      <w:r w:rsidR="00A74C4E" w:rsidRPr="00073D6C">
        <w:rPr>
          <w:rFonts w:ascii="Arial Nova Light" w:hAnsi="Arial Nova Light" w:cs="Times New Roman"/>
          <w:color w:val="000000"/>
          <w:sz w:val="24"/>
          <w:szCs w:val="24"/>
        </w:rPr>
        <w:t xml:space="preserve"> Federacji</w:t>
      </w:r>
      <w:r w:rsidR="0010393A" w:rsidRPr="00073D6C">
        <w:rPr>
          <w:rFonts w:ascii="Arial Nova Light" w:hAnsi="Arial Nova Light" w:cs="Times New Roman"/>
          <w:color w:val="000000"/>
          <w:sz w:val="24"/>
          <w:szCs w:val="24"/>
        </w:rPr>
        <w:t xml:space="preserve"> </w:t>
      </w:r>
      <w:r w:rsidR="00953951" w:rsidRPr="00073D6C">
        <w:rPr>
          <w:rFonts w:ascii="Arial Nova Light" w:hAnsi="Arial Nova Light" w:cs="Times New Roman"/>
          <w:color w:val="000000"/>
          <w:sz w:val="24"/>
          <w:szCs w:val="24"/>
        </w:rPr>
        <w:t xml:space="preserve">w dniach 02.12.2021 r., 13.01.2022 r. i 22.02.2022 r. </w:t>
      </w:r>
      <w:r w:rsidR="00BD32B7" w:rsidRPr="00073D6C">
        <w:rPr>
          <w:rFonts w:ascii="Arial Nova Light" w:hAnsi="Arial Nova Light" w:cs="Times New Roman"/>
          <w:color w:val="000000"/>
          <w:sz w:val="24"/>
          <w:szCs w:val="24"/>
        </w:rPr>
        <w:t>uchwala, co następuje:</w:t>
      </w:r>
    </w:p>
    <w:p w14:paraId="72EA527A" w14:textId="77777777" w:rsidR="00920BA5" w:rsidRDefault="00920BA5" w:rsidP="00920BA5">
      <w:pPr>
        <w:pStyle w:val="Bezodstpw"/>
        <w:rPr>
          <w:rFonts w:ascii="Arial Nova Light" w:hAnsi="Arial Nova Light" w:cs="Times New Roman"/>
          <w:sz w:val="24"/>
          <w:szCs w:val="24"/>
        </w:rPr>
      </w:pPr>
    </w:p>
    <w:p w14:paraId="6C1869D8" w14:textId="7E722EB4" w:rsidR="00C70539" w:rsidRPr="00515ABC" w:rsidRDefault="00920BA5" w:rsidP="004008E5">
      <w:pPr>
        <w:pStyle w:val="Bezodstpw"/>
        <w:jc w:val="both"/>
        <w:rPr>
          <w:rFonts w:ascii="Arial Nova Light" w:hAnsi="Arial Nova Light" w:cs="Times New Roman"/>
          <w:strike/>
          <w:color w:val="000000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>B</w:t>
      </w:r>
      <w:r w:rsidRPr="00920BA5">
        <w:rPr>
          <w:rFonts w:ascii="Arial Nova Light" w:hAnsi="Arial Nova Light" w:cs="Times New Roman"/>
          <w:sz w:val="24"/>
          <w:szCs w:val="24"/>
        </w:rPr>
        <w:t>iorąc pod uwagę negatywne skutki agresji Rosji wobec Ukrainy, aby załagodz</w:t>
      </w:r>
      <w:r>
        <w:rPr>
          <w:rFonts w:ascii="Arial Nova Light" w:hAnsi="Arial Nova Light" w:cs="Times New Roman"/>
          <w:sz w:val="24"/>
          <w:szCs w:val="24"/>
        </w:rPr>
        <w:t>i</w:t>
      </w:r>
      <w:r w:rsidR="00AA526D">
        <w:rPr>
          <w:rFonts w:ascii="Arial Nova Light" w:hAnsi="Arial Nova Light" w:cs="Times New Roman"/>
          <w:sz w:val="24"/>
          <w:szCs w:val="24"/>
        </w:rPr>
        <w:t>ć</w:t>
      </w:r>
      <w:r>
        <w:rPr>
          <w:rFonts w:ascii="Arial Nova Light" w:hAnsi="Arial Nova Light" w:cs="Times New Roman"/>
          <w:sz w:val="24"/>
          <w:szCs w:val="24"/>
        </w:rPr>
        <w:t xml:space="preserve"> jej </w:t>
      </w:r>
      <w:r w:rsidRPr="00920BA5">
        <w:rPr>
          <w:rFonts w:ascii="Arial Nova Light" w:hAnsi="Arial Nova Light" w:cs="Times New Roman"/>
          <w:sz w:val="24"/>
          <w:szCs w:val="24"/>
        </w:rPr>
        <w:t>skutki gospodarcze</w:t>
      </w:r>
      <w:r w:rsidR="00CD47F9">
        <w:rPr>
          <w:rFonts w:ascii="Arial Nova Light" w:hAnsi="Arial Nova Light" w:cs="Times New Roman"/>
          <w:sz w:val="24"/>
          <w:szCs w:val="24"/>
        </w:rPr>
        <w:t>,</w:t>
      </w:r>
      <w:r>
        <w:rPr>
          <w:rFonts w:ascii="Arial Nova Light" w:hAnsi="Arial Nova Light" w:cs="Times New Roman"/>
          <w:sz w:val="24"/>
          <w:szCs w:val="24"/>
        </w:rPr>
        <w:t xml:space="preserve"> </w:t>
      </w:r>
      <w:r w:rsidR="00841CDB">
        <w:rPr>
          <w:rFonts w:ascii="Arial Nova Light" w:hAnsi="Arial Nova Light" w:cs="Times New Roman"/>
          <w:sz w:val="24"/>
          <w:szCs w:val="24"/>
        </w:rPr>
        <w:t xml:space="preserve">Federacja jako </w:t>
      </w:r>
      <w:r w:rsidR="00B36B7D">
        <w:rPr>
          <w:rFonts w:ascii="Arial Nova Light" w:hAnsi="Arial Nova Light" w:cs="Times New Roman"/>
          <w:sz w:val="24"/>
          <w:szCs w:val="24"/>
        </w:rPr>
        <w:t xml:space="preserve">jedna z </w:t>
      </w:r>
      <w:r w:rsidR="00A74C4E" w:rsidRPr="00841CDB">
        <w:rPr>
          <w:rFonts w:ascii="Arial Nova Light" w:hAnsi="Arial Nova Light" w:cs="Times New Roman"/>
          <w:sz w:val="24"/>
          <w:szCs w:val="24"/>
        </w:rPr>
        <w:t>wiodąc</w:t>
      </w:r>
      <w:r w:rsidR="00227F79">
        <w:rPr>
          <w:rFonts w:ascii="Arial Nova Light" w:hAnsi="Arial Nova Light" w:cs="Times New Roman"/>
          <w:sz w:val="24"/>
          <w:szCs w:val="24"/>
        </w:rPr>
        <w:t>ych</w:t>
      </w:r>
      <w:r w:rsidR="00A74C4E" w:rsidRPr="00841CDB">
        <w:rPr>
          <w:rFonts w:ascii="Arial Nova Light" w:hAnsi="Arial Nova Light" w:cs="Times New Roman"/>
          <w:sz w:val="24"/>
          <w:szCs w:val="24"/>
        </w:rPr>
        <w:t xml:space="preserve"> organizacj</w:t>
      </w:r>
      <w:r w:rsidR="00227F79">
        <w:rPr>
          <w:rFonts w:ascii="Arial Nova Light" w:hAnsi="Arial Nova Light" w:cs="Times New Roman"/>
          <w:sz w:val="24"/>
          <w:szCs w:val="24"/>
        </w:rPr>
        <w:t>i</w:t>
      </w:r>
      <w:r w:rsidR="00841CDB">
        <w:rPr>
          <w:rFonts w:ascii="Arial Nova Light" w:hAnsi="Arial Nova Light" w:cs="Times New Roman"/>
          <w:sz w:val="24"/>
          <w:szCs w:val="24"/>
        </w:rPr>
        <w:t xml:space="preserve"> działając</w:t>
      </w:r>
      <w:r w:rsidR="00227F79">
        <w:rPr>
          <w:rFonts w:ascii="Arial Nova Light" w:hAnsi="Arial Nova Light" w:cs="Times New Roman"/>
          <w:sz w:val="24"/>
          <w:szCs w:val="24"/>
        </w:rPr>
        <w:t>ych</w:t>
      </w:r>
      <w:r w:rsidR="00841CDB">
        <w:rPr>
          <w:rFonts w:ascii="Arial Nova Light" w:hAnsi="Arial Nova Light" w:cs="Times New Roman"/>
          <w:sz w:val="24"/>
          <w:szCs w:val="24"/>
        </w:rPr>
        <w:t xml:space="preserve"> w</w:t>
      </w:r>
      <w:r w:rsidR="00A74C4E" w:rsidRPr="00841CDB">
        <w:rPr>
          <w:rFonts w:ascii="Arial Nova Light" w:hAnsi="Arial Nova Light" w:cs="Times New Roman"/>
          <w:sz w:val="24"/>
          <w:szCs w:val="24"/>
        </w:rPr>
        <w:t xml:space="preserve"> sektorze rolno-spożywczym</w:t>
      </w:r>
      <w:r>
        <w:rPr>
          <w:rFonts w:ascii="Arial Nova Light" w:hAnsi="Arial Nova Light" w:cs="Times New Roman"/>
          <w:sz w:val="24"/>
          <w:szCs w:val="24"/>
        </w:rPr>
        <w:t xml:space="preserve"> zrzeszająca </w:t>
      </w:r>
      <w:r w:rsidRPr="004008E5">
        <w:rPr>
          <w:rFonts w:ascii="Arial Nova Light" w:hAnsi="Arial Nova Light" w:cs="Times New Roman"/>
          <w:sz w:val="24"/>
          <w:szCs w:val="24"/>
        </w:rPr>
        <w:t>producentów żywności</w:t>
      </w:r>
      <w:r w:rsidR="00515ABC">
        <w:rPr>
          <w:rFonts w:ascii="Arial Nova Light" w:hAnsi="Arial Nova Light" w:cs="Times New Roman"/>
          <w:sz w:val="24"/>
          <w:szCs w:val="24"/>
        </w:rPr>
        <w:t xml:space="preserve"> (</w:t>
      </w:r>
      <w:r w:rsidR="00515ABC" w:rsidRPr="00515ABC">
        <w:rPr>
          <w:rFonts w:ascii="Arial Nova Light" w:hAnsi="Arial Nova Light" w:cs="Times New Roman"/>
          <w:i/>
          <w:iCs/>
          <w:sz w:val="24"/>
          <w:szCs w:val="24"/>
        </w:rPr>
        <w:t>towarowi producenci rolni</w:t>
      </w:r>
      <w:r w:rsidR="00515ABC">
        <w:rPr>
          <w:rFonts w:ascii="Arial Nova Light" w:hAnsi="Arial Nova Light" w:cs="Times New Roman"/>
          <w:sz w:val="24"/>
          <w:szCs w:val="24"/>
        </w:rPr>
        <w:t>)</w:t>
      </w:r>
      <w:r>
        <w:rPr>
          <w:rFonts w:ascii="Arial Nova Light" w:hAnsi="Arial Nova Light" w:cs="Times New Roman"/>
          <w:sz w:val="24"/>
          <w:szCs w:val="24"/>
        </w:rPr>
        <w:t>,</w:t>
      </w:r>
      <w:r w:rsidR="00CD47F9">
        <w:rPr>
          <w:rFonts w:ascii="Arial Nova Light" w:hAnsi="Arial Nova Light" w:cs="Times New Roman"/>
          <w:sz w:val="24"/>
          <w:szCs w:val="24"/>
        </w:rPr>
        <w:t xml:space="preserve"> którzy mają istotny wpływ na bezpieczeństwo żywnościowe Rzeczypospolitej Polskie</w:t>
      </w:r>
      <w:r w:rsidR="00AA526D">
        <w:rPr>
          <w:rFonts w:ascii="Arial Nova Light" w:hAnsi="Arial Nova Light" w:cs="Times New Roman"/>
          <w:sz w:val="24"/>
          <w:szCs w:val="24"/>
        </w:rPr>
        <w:t>j</w:t>
      </w:r>
      <w:r w:rsidR="00CD47F9">
        <w:rPr>
          <w:rFonts w:ascii="Arial Nova Light" w:hAnsi="Arial Nova Light" w:cs="Times New Roman"/>
          <w:sz w:val="24"/>
          <w:szCs w:val="24"/>
        </w:rPr>
        <w:t>, wyzn</w:t>
      </w:r>
      <w:r w:rsidR="00515ABC">
        <w:rPr>
          <w:rFonts w:ascii="Arial Nova Light" w:hAnsi="Arial Nova Light" w:cs="Times New Roman"/>
          <w:sz w:val="24"/>
          <w:szCs w:val="24"/>
        </w:rPr>
        <w:t>acza kierunki działań na lata 2022–2025, których celem jest wzmocnienie bezpieczeństwa żywnościowego, konsolidacja towarowych producentów rolnych, prowadzenie wspólnej polityki pracodawców, producentów rolnych działających na terytorium Rzeczypospolitej Polskiej</w:t>
      </w:r>
      <w:r w:rsidR="004008E5">
        <w:rPr>
          <w:rFonts w:ascii="Arial Nova Light" w:hAnsi="Arial Nova Light" w:cs="Times New Roman"/>
          <w:sz w:val="24"/>
          <w:szCs w:val="24"/>
        </w:rPr>
        <w:t>.</w:t>
      </w:r>
      <w:r w:rsidR="00A74C4E" w:rsidRPr="00841CDB">
        <w:rPr>
          <w:rFonts w:ascii="Arial Nova Light" w:hAnsi="Arial Nova Light" w:cs="Times New Roman"/>
          <w:sz w:val="24"/>
          <w:szCs w:val="24"/>
        </w:rPr>
        <w:t xml:space="preserve"> </w:t>
      </w:r>
    </w:p>
    <w:p w14:paraId="728FA2A0" w14:textId="137D1AA0" w:rsidR="00A74C4E" w:rsidRDefault="00A74C4E" w:rsidP="00920BA5">
      <w:pPr>
        <w:pStyle w:val="Bezodstpw"/>
        <w:rPr>
          <w:rFonts w:ascii="Arial Nova Light" w:hAnsi="Arial Nova Light" w:cs="Times New Roman"/>
          <w:sz w:val="24"/>
          <w:szCs w:val="24"/>
        </w:rPr>
      </w:pPr>
    </w:p>
    <w:p w14:paraId="41732B84" w14:textId="66F7901D" w:rsidR="00515ABC" w:rsidRPr="00515ABC" w:rsidRDefault="00515ABC" w:rsidP="00515ABC">
      <w:pPr>
        <w:pStyle w:val="Bezodstpw"/>
        <w:jc w:val="center"/>
        <w:rPr>
          <w:rFonts w:ascii="Arial Nova Light" w:hAnsi="Arial Nova Light" w:cs="Times New Roman"/>
          <w:b/>
          <w:bCs/>
          <w:sz w:val="24"/>
          <w:szCs w:val="24"/>
        </w:rPr>
      </w:pPr>
      <w:r w:rsidRPr="00515ABC">
        <w:rPr>
          <w:rFonts w:ascii="Arial Nova Light" w:hAnsi="Arial Nova Light" w:cs="Times New Roman"/>
          <w:b/>
          <w:bCs/>
          <w:sz w:val="24"/>
          <w:szCs w:val="24"/>
        </w:rPr>
        <w:t>KIERUNKI DZIAŁAŃ NA LATA 2022 – 2025</w:t>
      </w:r>
    </w:p>
    <w:p w14:paraId="6AD6B1B7" w14:textId="77777777" w:rsidR="00515ABC" w:rsidRPr="00841CDB" w:rsidRDefault="00515ABC" w:rsidP="00515ABC">
      <w:pPr>
        <w:pStyle w:val="Bezodstpw"/>
        <w:jc w:val="both"/>
        <w:rPr>
          <w:rFonts w:ascii="Arial Nova Light" w:hAnsi="Arial Nova Light" w:cs="Times New Roman"/>
          <w:sz w:val="24"/>
          <w:szCs w:val="24"/>
        </w:rPr>
      </w:pPr>
    </w:p>
    <w:p w14:paraId="62CDE909" w14:textId="404A7C46" w:rsidR="000F57E2" w:rsidRDefault="000F57E2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>Wzmocnienie przekazu społecznego na temat</w:t>
      </w:r>
      <w:r w:rsidR="00515ABC">
        <w:rPr>
          <w:rFonts w:ascii="Arial Nova Light" w:hAnsi="Arial Nova Light" w:cs="Times New Roman"/>
          <w:sz w:val="24"/>
          <w:szCs w:val="24"/>
        </w:rPr>
        <w:t xml:space="preserve"> kluczowej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roli gospodarstw towarowych w obliczu groźby kryzysu żywnościowego i energetycznego wywołanego wojną w Ukrainie</w:t>
      </w:r>
      <w:r w:rsidR="0084549D">
        <w:rPr>
          <w:rFonts w:ascii="Arial Nova Light" w:hAnsi="Arial Nova Light" w:cs="Times New Roman"/>
          <w:sz w:val="24"/>
          <w:szCs w:val="24"/>
        </w:rPr>
        <w:t xml:space="preserve"> i zerwanymi łańcuchami dostaw,</w:t>
      </w:r>
    </w:p>
    <w:p w14:paraId="048E5749" w14:textId="51171E3B" w:rsidR="0084549D" w:rsidRPr="003F3A47" w:rsidRDefault="003F3A47" w:rsidP="0084549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3F3A47">
        <w:rPr>
          <w:rFonts w:ascii="Arial Nova Light" w:hAnsi="Arial Nova Light" w:cs="Times New Roman"/>
          <w:sz w:val="24"/>
          <w:szCs w:val="24"/>
        </w:rPr>
        <w:t>w</w:t>
      </w:r>
      <w:r w:rsidR="0084549D" w:rsidRPr="003F3A47">
        <w:rPr>
          <w:rFonts w:ascii="Arial Nova Light" w:hAnsi="Arial Nova Light" w:cs="Times New Roman"/>
          <w:sz w:val="24"/>
          <w:szCs w:val="24"/>
        </w:rPr>
        <w:t xml:space="preserve"> tym podejmowanie praktycznych </w:t>
      </w:r>
      <w:r w:rsidRPr="003F3A47">
        <w:rPr>
          <w:rFonts w:ascii="Arial Nova Light" w:hAnsi="Arial Nova Light" w:cs="Times New Roman"/>
          <w:sz w:val="24"/>
          <w:szCs w:val="24"/>
        </w:rPr>
        <w:t>inicjatyw wspierających, np.</w:t>
      </w:r>
      <w:r w:rsidR="0084549D" w:rsidRPr="003F3A47">
        <w:rPr>
          <w:rFonts w:ascii="Arial Nova Light" w:hAnsi="Arial Nova Light"/>
        </w:rPr>
        <w:t xml:space="preserve"> udostępni</w:t>
      </w:r>
      <w:r w:rsidRPr="003F3A47">
        <w:rPr>
          <w:rFonts w:ascii="Arial Nova Light" w:hAnsi="Arial Nova Light"/>
        </w:rPr>
        <w:t>a</w:t>
      </w:r>
      <w:r w:rsidR="0084549D" w:rsidRPr="003F3A47">
        <w:rPr>
          <w:rFonts w:ascii="Arial Nova Light" w:hAnsi="Arial Nova Light"/>
        </w:rPr>
        <w:t>ni</w:t>
      </w:r>
      <w:r w:rsidRPr="003F3A47">
        <w:rPr>
          <w:rFonts w:ascii="Arial Nova Light" w:hAnsi="Arial Nova Light"/>
        </w:rPr>
        <w:t>e</w:t>
      </w:r>
      <w:r w:rsidR="0084549D" w:rsidRPr="003F3A47">
        <w:rPr>
          <w:rFonts w:ascii="Arial Nova Light" w:hAnsi="Arial Nova Light"/>
        </w:rPr>
        <w:t xml:space="preserve"> bazy magazynowej do przechowywania zapasów strategicznych żywności</w:t>
      </w:r>
      <w:r w:rsidRPr="003F3A47">
        <w:rPr>
          <w:rFonts w:ascii="Arial Nova Light" w:hAnsi="Arial Nova Light"/>
        </w:rPr>
        <w:t>.</w:t>
      </w:r>
    </w:p>
    <w:p w14:paraId="1AC8FB4A" w14:textId="6DA3440D" w:rsidR="00586108" w:rsidRPr="00841CDB" w:rsidRDefault="00586108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 xml:space="preserve">Wzmocnienie współpracy z </w:t>
      </w:r>
      <w:r w:rsidR="00073D6C" w:rsidRPr="00841CDB">
        <w:rPr>
          <w:rFonts w:ascii="Arial Nova Light" w:hAnsi="Arial Nova Light" w:cs="Times New Roman"/>
          <w:sz w:val="24"/>
          <w:szCs w:val="24"/>
        </w:rPr>
        <w:t>M</w:t>
      </w:r>
      <w:r w:rsidR="00073D6C">
        <w:rPr>
          <w:rFonts w:ascii="Arial Nova Light" w:hAnsi="Arial Nova Light" w:cs="Times New Roman"/>
          <w:sz w:val="24"/>
          <w:szCs w:val="24"/>
        </w:rPr>
        <w:t xml:space="preserve">inisterstwem </w:t>
      </w:r>
      <w:r w:rsidR="00073D6C" w:rsidRPr="00841CDB">
        <w:rPr>
          <w:rFonts w:ascii="Arial Nova Light" w:hAnsi="Arial Nova Light" w:cs="Times New Roman"/>
          <w:sz w:val="24"/>
          <w:szCs w:val="24"/>
        </w:rPr>
        <w:t>R</w:t>
      </w:r>
      <w:r w:rsidR="00073D6C">
        <w:rPr>
          <w:rFonts w:ascii="Arial Nova Light" w:hAnsi="Arial Nova Light" w:cs="Times New Roman"/>
          <w:sz w:val="24"/>
          <w:szCs w:val="24"/>
        </w:rPr>
        <w:t xml:space="preserve">olnictwa </w:t>
      </w:r>
      <w:r w:rsidR="00073D6C" w:rsidRPr="00841CDB">
        <w:rPr>
          <w:rFonts w:ascii="Arial Nova Light" w:hAnsi="Arial Nova Light" w:cs="Times New Roman"/>
          <w:sz w:val="24"/>
          <w:szCs w:val="24"/>
        </w:rPr>
        <w:t>i</w:t>
      </w:r>
      <w:r w:rsidR="00073D6C">
        <w:rPr>
          <w:rFonts w:ascii="Arial Nova Light" w:hAnsi="Arial Nova Light" w:cs="Times New Roman"/>
          <w:sz w:val="24"/>
          <w:szCs w:val="24"/>
        </w:rPr>
        <w:t xml:space="preserve"> </w:t>
      </w:r>
      <w:r w:rsidR="00073D6C" w:rsidRPr="00841CDB">
        <w:rPr>
          <w:rFonts w:ascii="Arial Nova Light" w:hAnsi="Arial Nova Light" w:cs="Times New Roman"/>
          <w:sz w:val="24"/>
          <w:szCs w:val="24"/>
        </w:rPr>
        <w:t>R</w:t>
      </w:r>
      <w:r w:rsidR="00073D6C">
        <w:rPr>
          <w:rFonts w:ascii="Arial Nova Light" w:hAnsi="Arial Nova Light" w:cs="Times New Roman"/>
          <w:sz w:val="24"/>
          <w:szCs w:val="24"/>
        </w:rPr>
        <w:t xml:space="preserve">ozwoju </w:t>
      </w:r>
      <w:r w:rsidR="00073D6C" w:rsidRPr="00841CDB">
        <w:rPr>
          <w:rFonts w:ascii="Arial Nova Light" w:hAnsi="Arial Nova Light" w:cs="Times New Roman"/>
          <w:sz w:val="24"/>
          <w:szCs w:val="24"/>
        </w:rPr>
        <w:t>W</w:t>
      </w:r>
      <w:r w:rsidR="00073D6C">
        <w:rPr>
          <w:rFonts w:ascii="Arial Nova Light" w:hAnsi="Arial Nova Light" w:cs="Times New Roman"/>
          <w:sz w:val="24"/>
          <w:szCs w:val="24"/>
        </w:rPr>
        <w:t>si</w:t>
      </w:r>
      <w:r w:rsidR="00073D6C"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="00073D6C">
        <w:rPr>
          <w:rFonts w:ascii="Arial Nova Light" w:hAnsi="Arial Nova Light" w:cs="Times New Roman"/>
          <w:sz w:val="24"/>
          <w:szCs w:val="24"/>
        </w:rPr>
        <w:t xml:space="preserve">i </w:t>
      </w:r>
      <w:r w:rsidRPr="00841CDB">
        <w:rPr>
          <w:rFonts w:ascii="Arial Nova Light" w:hAnsi="Arial Nova Light" w:cs="Times New Roman"/>
          <w:sz w:val="24"/>
          <w:szCs w:val="24"/>
        </w:rPr>
        <w:t>K</w:t>
      </w:r>
      <w:r w:rsidR="0070791E">
        <w:rPr>
          <w:rFonts w:ascii="Arial Nova Light" w:hAnsi="Arial Nova Light" w:cs="Times New Roman"/>
          <w:sz w:val="24"/>
          <w:szCs w:val="24"/>
        </w:rPr>
        <w:t xml:space="preserve">rajowym </w:t>
      </w:r>
      <w:r w:rsidRPr="00841CDB">
        <w:rPr>
          <w:rFonts w:ascii="Arial Nova Light" w:hAnsi="Arial Nova Light" w:cs="Times New Roman"/>
          <w:sz w:val="24"/>
          <w:szCs w:val="24"/>
        </w:rPr>
        <w:t>O</w:t>
      </w:r>
      <w:r w:rsidR="0070791E">
        <w:rPr>
          <w:rFonts w:ascii="Arial Nova Light" w:hAnsi="Arial Nova Light" w:cs="Times New Roman"/>
          <w:sz w:val="24"/>
          <w:szCs w:val="24"/>
        </w:rPr>
        <w:t xml:space="preserve">środkiem </w:t>
      </w:r>
      <w:r w:rsidR="0070791E" w:rsidRPr="00841CDB">
        <w:rPr>
          <w:rFonts w:ascii="Arial Nova Light" w:hAnsi="Arial Nova Light" w:cs="Times New Roman"/>
          <w:sz w:val="24"/>
          <w:szCs w:val="24"/>
        </w:rPr>
        <w:t>W</w:t>
      </w:r>
      <w:r w:rsidR="0070791E">
        <w:rPr>
          <w:rFonts w:ascii="Arial Nova Light" w:hAnsi="Arial Nova Light" w:cs="Times New Roman"/>
          <w:sz w:val="24"/>
          <w:szCs w:val="24"/>
        </w:rPr>
        <w:t xml:space="preserve">sparcia </w:t>
      </w:r>
      <w:r w:rsidRPr="00841CDB">
        <w:rPr>
          <w:rFonts w:ascii="Arial Nova Light" w:hAnsi="Arial Nova Light" w:cs="Times New Roman"/>
          <w:sz w:val="24"/>
          <w:szCs w:val="24"/>
        </w:rPr>
        <w:t>R</w:t>
      </w:r>
      <w:r w:rsidR="0070791E">
        <w:rPr>
          <w:rFonts w:ascii="Arial Nova Light" w:hAnsi="Arial Nova Light" w:cs="Times New Roman"/>
          <w:sz w:val="24"/>
          <w:szCs w:val="24"/>
        </w:rPr>
        <w:t>olnictwa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="0070791E">
        <w:rPr>
          <w:rFonts w:ascii="Arial Nova Light" w:hAnsi="Arial Nova Light" w:cs="Times New Roman"/>
          <w:sz w:val="24"/>
          <w:szCs w:val="24"/>
        </w:rPr>
        <w:t xml:space="preserve">w sprawach dotyczących prawnego i faktycznego </w:t>
      </w:r>
      <w:r w:rsidRPr="00841CDB">
        <w:rPr>
          <w:rFonts w:ascii="Arial Nova Light" w:hAnsi="Arial Nova Light" w:cs="Times New Roman"/>
          <w:sz w:val="24"/>
          <w:szCs w:val="24"/>
        </w:rPr>
        <w:t>funkcjonowania dzierżawców i właścicieli rolnych, w tym:</w:t>
      </w:r>
    </w:p>
    <w:p w14:paraId="46F636E7" w14:textId="01730956" w:rsidR="00CA349E" w:rsidRDefault="0097134B" w:rsidP="009713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>wypracowanie we współpracy z M</w:t>
      </w:r>
      <w:r>
        <w:rPr>
          <w:rFonts w:ascii="Arial Nova Light" w:hAnsi="Arial Nova Light" w:cs="Times New Roman"/>
          <w:sz w:val="24"/>
          <w:szCs w:val="24"/>
        </w:rPr>
        <w:t>RiRW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oraz z KOWR rozwiązań dla dzierżawców, którzy nie wyłączyli 30% gruntów rolnych w</w:t>
      </w:r>
      <w:r>
        <w:rPr>
          <w:rFonts w:ascii="Arial Nova Light" w:hAnsi="Arial Nova Light" w:cs="Times New Roman"/>
          <w:sz w:val="24"/>
          <w:szCs w:val="24"/>
        </w:rPr>
        <w:t xml:space="preserve"> związku z wejściem w życie ustawy</w:t>
      </w:r>
      <w:r w:rsidRPr="005811D2">
        <w:rPr>
          <w:rFonts w:ascii="Arial Nova Light" w:hAnsi="Arial Nova Light" w:cs="Times New Roman"/>
          <w:sz w:val="24"/>
          <w:szCs w:val="24"/>
        </w:rPr>
        <w:t xml:space="preserve"> dnia 16 września 2011 roku</w:t>
      </w:r>
      <w:r w:rsidR="00941783">
        <w:rPr>
          <w:rFonts w:ascii="Arial Nova Light" w:hAnsi="Arial Nova Light" w:cs="Times New Roman"/>
          <w:sz w:val="24"/>
          <w:szCs w:val="24"/>
        </w:rPr>
        <w:t>,</w:t>
      </w:r>
      <w:r w:rsidRPr="005811D2">
        <w:rPr>
          <w:rFonts w:ascii="Arial Nova Light" w:hAnsi="Arial Nova Light" w:cs="Times New Roman"/>
          <w:sz w:val="24"/>
          <w:szCs w:val="24"/>
        </w:rPr>
        <w:t xml:space="preserve"> </w:t>
      </w:r>
      <w:r w:rsidRPr="00841CDB">
        <w:rPr>
          <w:rFonts w:ascii="Arial Nova Light" w:hAnsi="Arial Nova Light" w:cs="Times New Roman"/>
          <w:sz w:val="24"/>
          <w:szCs w:val="24"/>
        </w:rPr>
        <w:t>w tym</w:t>
      </w:r>
      <w:r w:rsidR="00CA349E">
        <w:rPr>
          <w:rFonts w:ascii="Arial Nova Light" w:hAnsi="Arial Nova Light" w:cs="Times New Roman"/>
          <w:sz w:val="24"/>
          <w:szCs w:val="24"/>
        </w:rPr>
        <w:t xml:space="preserve"> w szczególności:</w:t>
      </w:r>
    </w:p>
    <w:p w14:paraId="253CD74D" w14:textId="6DD0EC46" w:rsidR="00CA349E" w:rsidRDefault="0097134B" w:rsidP="00CA349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 xml:space="preserve">wypracowanie zasad tworzenia </w:t>
      </w:r>
      <w:r w:rsidR="00CA349E" w:rsidRPr="00841CDB">
        <w:rPr>
          <w:rFonts w:ascii="Arial Nova Light" w:hAnsi="Arial Nova Light" w:cs="Times New Roman"/>
          <w:b/>
          <w:bCs/>
          <w:sz w:val="24"/>
          <w:szCs w:val="24"/>
        </w:rPr>
        <w:t>Ośrodk</w:t>
      </w:r>
      <w:r w:rsidR="00CA349E">
        <w:rPr>
          <w:rFonts w:ascii="Arial Nova Light" w:hAnsi="Arial Nova Light" w:cs="Times New Roman"/>
          <w:b/>
          <w:bCs/>
          <w:sz w:val="24"/>
          <w:szCs w:val="24"/>
        </w:rPr>
        <w:t>ów</w:t>
      </w:r>
      <w:r w:rsidR="00CA349E" w:rsidRPr="00841CDB">
        <w:rPr>
          <w:rFonts w:ascii="Arial Nova Light" w:hAnsi="Arial Nova Light" w:cs="Times New Roman"/>
          <w:b/>
          <w:bCs/>
          <w:sz w:val="24"/>
          <w:szCs w:val="24"/>
        </w:rPr>
        <w:t xml:space="preserve"> Produkcji Rolniczej</w:t>
      </w:r>
      <w:r w:rsidR="00CA349E"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Pr="00841CDB">
        <w:rPr>
          <w:rFonts w:ascii="Arial Nova Light" w:hAnsi="Arial Nova Light" w:cs="Times New Roman"/>
          <w:sz w:val="24"/>
          <w:szCs w:val="24"/>
        </w:rPr>
        <w:t>i przeprowadzania przetargów na</w:t>
      </w:r>
      <w:r w:rsidR="00CA349E">
        <w:rPr>
          <w:rFonts w:ascii="Arial Nova Light" w:hAnsi="Arial Nova Light" w:cs="Times New Roman"/>
          <w:sz w:val="24"/>
          <w:szCs w:val="24"/>
        </w:rPr>
        <w:t xml:space="preserve"> nie</w:t>
      </w:r>
      <w:r w:rsidR="00EB2598">
        <w:rPr>
          <w:rFonts w:ascii="Arial Nova Light" w:hAnsi="Arial Nova Light" w:cs="Times New Roman"/>
          <w:sz w:val="24"/>
          <w:szCs w:val="24"/>
        </w:rPr>
        <w:t>;</w:t>
      </w:r>
    </w:p>
    <w:p w14:paraId="7EFD2DAE" w14:textId="5B07C6FF" w:rsidR="0097134B" w:rsidRPr="00841CDB" w:rsidRDefault="00CA349E" w:rsidP="00CA349E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>przedłożenie</w:t>
      </w:r>
      <w:r w:rsidR="0097134B" w:rsidRPr="00841CDB">
        <w:rPr>
          <w:rFonts w:ascii="Arial Nova Light" w:hAnsi="Arial Nova Light" w:cs="Times New Roman"/>
          <w:sz w:val="24"/>
          <w:szCs w:val="24"/>
        </w:rPr>
        <w:t xml:space="preserve"> propozycji założeń do aktów prawnych regulujących te kwestie.</w:t>
      </w:r>
    </w:p>
    <w:p w14:paraId="002A7ACE" w14:textId="1B3F0364" w:rsidR="00BB3F2E" w:rsidRPr="0084549D" w:rsidRDefault="00BB3F2E" w:rsidP="00BB3F2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549D">
        <w:rPr>
          <w:rFonts w:ascii="Arial Nova Light" w:hAnsi="Arial Nova Light" w:cs="Times New Roman"/>
          <w:sz w:val="24"/>
          <w:szCs w:val="24"/>
        </w:rPr>
        <w:t xml:space="preserve">wypracowanie z KOWR praktyki, aby co najmniej na </w:t>
      </w:r>
      <w:r w:rsidR="00941783">
        <w:rPr>
          <w:rFonts w:ascii="Arial Nova Light" w:hAnsi="Arial Nova Light" w:cs="Times New Roman"/>
          <w:sz w:val="24"/>
          <w:szCs w:val="24"/>
        </w:rPr>
        <w:t>dwa lata</w:t>
      </w:r>
      <w:r w:rsidRPr="0084549D">
        <w:rPr>
          <w:rFonts w:ascii="Arial Nova Light" w:hAnsi="Arial Nova Light" w:cs="Times New Roman"/>
          <w:sz w:val="24"/>
          <w:szCs w:val="24"/>
        </w:rPr>
        <w:t xml:space="preserve"> przed wygaśnięciem umowy dzierżawy rozpatrywane były wnioski dzierżawców o przedłużenie umowy dzierżawy</w:t>
      </w:r>
      <w:r w:rsidR="0084549D">
        <w:rPr>
          <w:rFonts w:ascii="Arial Nova Light" w:hAnsi="Arial Nova Light" w:cs="Times New Roman"/>
          <w:sz w:val="24"/>
          <w:szCs w:val="24"/>
        </w:rPr>
        <w:t>,</w:t>
      </w:r>
      <w:r w:rsidR="0084549D" w:rsidRPr="0084549D">
        <w:rPr>
          <w:rFonts w:ascii="Arial Nova Light" w:hAnsi="Arial Nova Light" w:cs="Times New Roman"/>
          <w:sz w:val="24"/>
          <w:szCs w:val="24"/>
        </w:rPr>
        <w:t xml:space="preserve"> </w:t>
      </w:r>
      <w:r w:rsidR="0084549D" w:rsidRPr="0084549D">
        <w:rPr>
          <w:rFonts w:ascii="Arial Nova Light" w:hAnsi="Arial Nova Light"/>
        </w:rPr>
        <w:t>a także innych rozwiązań w celu wyeliminowania ugorów, odłogów i nieużytków</w:t>
      </w:r>
      <w:r w:rsidR="009336E4">
        <w:rPr>
          <w:rFonts w:ascii="Arial Nova Light" w:hAnsi="Arial Nova Light"/>
        </w:rPr>
        <w:t xml:space="preserve">, w tym </w:t>
      </w:r>
      <w:r w:rsidR="006A63B6">
        <w:rPr>
          <w:rFonts w:ascii="Arial Nova Light" w:hAnsi="Arial Nova Light"/>
        </w:rPr>
        <w:t xml:space="preserve">racjonalnego przedłużania </w:t>
      </w:r>
      <w:r w:rsidR="004C295C">
        <w:rPr>
          <w:rFonts w:ascii="Arial Nova Light" w:hAnsi="Arial Nova Light"/>
        </w:rPr>
        <w:t>termin</w:t>
      </w:r>
      <w:r w:rsidR="00A93495">
        <w:rPr>
          <w:rFonts w:ascii="Arial Nova Light" w:hAnsi="Arial Nova Light"/>
        </w:rPr>
        <w:t>ó</w:t>
      </w:r>
      <w:r w:rsidR="004C295C">
        <w:rPr>
          <w:rFonts w:ascii="Arial Nova Light" w:hAnsi="Arial Nova Light"/>
        </w:rPr>
        <w:t>w wydania nieruch</w:t>
      </w:r>
      <w:r w:rsidR="00D8173D">
        <w:rPr>
          <w:rFonts w:ascii="Arial Nova Light" w:hAnsi="Arial Nova Light"/>
        </w:rPr>
        <w:t>o</w:t>
      </w:r>
      <w:r w:rsidR="004C295C">
        <w:rPr>
          <w:rFonts w:ascii="Arial Nova Light" w:hAnsi="Arial Nova Light"/>
        </w:rPr>
        <w:t>mo</w:t>
      </w:r>
      <w:r w:rsidR="00D8173D">
        <w:rPr>
          <w:rFonts w:ascii="Arial Nova Light" w:hAnsi="Arial Nova Light"/>
        </w:rPr>
        <w:t>ś</w:t>
      </w:r>
      <w:r w:rsidR="004C295C">
        <w:rPr>
          <w:rFonts w:ascii="Arial Nova Light" w:hAnsi="Arial Nova Light"/>
        </w:rPr>
        <w:t>ci</w:t>
      </w:r>
      <w:r w:rsidR="00D8173D">
        <w:rPr>
          <w:rFonts w:ascii="Arial Nova Light" w:hAnsi="Arial Nova Light"/>
        </w:rPr>
        <w:t xml:space="preserve"> po zakończeniu umów dzierżawy</w:t>
      </w:r>
      <w:r w:rsidRPr="0084549D">
        <w:rPr>
          <w:rFonts w:ascii="Arial Nova Light" w:hAnsi="Arial Nova Light" w:cs="Times New Roman"/>
          <w:sz w:val="24"/>
          <w:szCs w:val="24"/>
        </w:rPr>
        <w:t>;</w:t>
      </w:r>
    </w:p>
    <w:p w14:paraId="603446E0" w14:textId="20069C63" w:rsidR="00CA349E" w:rsidRPr="00841CDB" w:rsidRDefault="00CA349E" w:rsidP="00CA349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 xml:space="preserve">podjęcie działań prowadzących do wypracowania racjonalnych zasad w odniesieniu do zapisu </w:t>
      </w:r>
      <w:r w:rsidRPr="00841CDB">
        <w:rPr>
          <w:rFonts w:ascii="Arial Nova Light" w:hAnsi="Arial Nova Light" w:cs="Times New Roman"/>
          <w:sz w:val="24"/>
          <w:szCs w:val="24"/>
        </w:rPr>
        <w:t>w przedłużanych umowach dzierżaw</w:t>
      </w:r>
      <w:r>
        <w:rPr>
          <w:rFonts w:ascii="Arial Nova Light" w:hAnsi="Arial Nova Light" w:cs="Times New Roman"/>
          <w:sz w:val="24"/>
          <w:szCs w:val="24"/>
        </w:rPr>
        <w:t>y, dotycząc</w:t>
      </w:r>
      <w:r w:rsidR="00941783">
        <w:rPr>
          <w:rFonts w:ascii="Arial Nova Light" w:hAnsi="Arial Nova Light" w:cs="Times New Roman"/>
          <w:sz w:val="24"/>
          <w:szCs w:val="24"/>
        </w:rPr>
        <w:t>ych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Pr="00841CDB">
        <w:rPr>
          <w:rFonts w:ascii="Arial Nova Light" w:hAnsi="Arial Nova Light" w:cs="Times New Roman"/>
          <w:sz w:val="24"/>
          <w:szCs w:val="24"/>
        </w:rPr>
        <w:lastRenderedPageBreak/>
        <w:t>możliwości kolejnych wyłącze</w:t>
      </w:r>
      <w:r>
        <w:rPr>
          <w:rFonts w:ascii="Arial Nova Light" w:hAnsi="Arial Nova Light" w:cs="Times New Roman"/>
          <w:sz w:val="24"/>
          <w:szCs w:val="24"/>
        </w:rPr>
        <w:t>ń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>
        <w:rPr>
          <w:rFonts w:ascii="Arial Nova Light" w:hAnsi="Arial Nova Light" w:cs="Times New Roman"/>
          <w:sz w:val="24"/>
          <w:szCs w:val="24"/>
        </w:rPr>
        <w:t>g</w:t>
      </w:r>
      <w:r w:rsidRPr="00841CDB">
        <w:rPr>
          <w:rFonts w:ascii="Arial Nova Light" w:hAnsi="Arial Nova Light" w:cs="Times New Roman"/>
          <w:sz w:val="24"/>
          <w:szCs w:val="24"/>
        </w:rPr>
        <w:t>runtów</w:t>
      </w:r>
      <w:r>
        <w:rPr>
          <w:rFonts w:ascii="Arial Nova Light" w:hAnsi="Arial Nova Light" w:cs="Times New Roman"/>
          <w:sz w:val="24"/>
          <w:szCs w:val="24"/>
        </w:rPr>
        <w:t xml:space="preserve"> uprawnych, tak aby odpowiednio były uwzględnione wcześniejsze wyłączenia</w:t>
      </w:r>
      <w:r w:rsidR="00260D73">
        <w:rPr>
          <w:rFonts w:ascii="Arial Nova Light" w:hAnsi="Arial Nova Light" w:cs="Times New Roman"/>
          <w:sz w:val="24"/>
          <w:szCs w:val="24"/>
        </w:rPr>
        <w:t>;</w:t>
      </w:r>
    </w:p>
    <w:p w14:paraId="4B0E3D29" w14:textId="3D6EDDE7" w:rsidR="0097134B" w:rsidRDefault="0097134B" w:rsidP="009713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 xml:space="preserve">podjęcie </w:t>
      </w:r>
      <w:r>
        <w:rPr>
          <w:rFonts w:ascii="Arial Nova Light" w:hAnsi="Arial Nova Light" w:cs="Times New Roman"/>
          <w:sz w:val="24"/>
          <w:szCs w:val="24"/>
        </w:rPr>
        <w:t>działań ukierunkowanych na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="00941783">
        <w:rPr>
          <w:rFonts w:ascii="Arial Nova Light" w:hAnsi="Arial Nova Light" w:cs="Times New Roman"/>
          <w:sz w:val="24"/>
          <w:szCs w:val="24"/>
        </w:rPr>
        <w:t>stabilizację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>
        <w:rPr>
          <w:rFonts w:ascii="Arial Nova Light" w:hAnsi="Arial Nova Light" w:cs="Times New Roman"/>
          <w:sz w:val="24"/>
          <w:szCs w:val="24"/>
        </w:rPr>
        <w:t>zasad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funkcjonowania </w:t>
      </w:r>
      <w:r w:rsidR="003F3A47">
        <w:rPr>
          <w:rFonts w:ascii="Arial Nova Light" w:hAnsi="Arial Nova Light" w:cs="Times New Roman"/>
          <w:sz w:val="24"/>
          <w:szCs w:val="24"/>
        </w:rPr>
        <w:t xml:space="preserve">towarowych </w:t>
      </w:r>
      <w:r w:rsidRPr="00841CDB">
        <w:rPr>
          <w:rFonts w:ascii="Arial Nova Light" w:hAnsi="Arial Nova Light" w:cs="Times New Roman"/>
          <w:sz w:val="24"/>
          <w:szCs w:val="24"/>
        </w:rPr>
        <w:t>gospodarst</w:t>
      </w:r>
      <w:r>
        <w:rPr>
          <w:rFonts w:ascii="Arial Nova Light" w:hAnsi="Arial Nova Light" w:cs="Times New Roman"/>
          <w:sz w:val="24"/>
          <w:szCs w:val="24"/>
        </w:rPr>
        <w:t>w rolnych (niezależnie od formy prawnej w jakiej prowadzą działalność)  w oparciu o istniejący stan faktyczny i prawny;</w:t>
      </w:r>
    </w:p>
    <w:p w14:paraId="06A24EC7" w14:textId="2C914B3E" w:rsidR="00BF1CD7" w:rsidRDefault="00BF1CD7" w:rsidP="009713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 xml:space="preserve">podjęcie działań </w:t>
      </w:r>
      <w:r w:rsidR="004D3A20">
        <w:rPr>
          <w:rFonts w:ascii="Arial Nova Light" w:hAnsi="Arial Nova Light" w:cs="Times New Roman"/>
          <w:sz w:val="24"/>
          <w:szCs w:val="24"/>
        </w:rPr>
        <w:t xml:space="preserve">zmierzających do włączenia </w:t>
      </w:r>
      <w:r w:rsidR="0012203A">
        <w:rPr>
          <w:rFonts w:ascii="Arial Nova Light" w:hAnsi="Arial Nova Light" w:cs="Times New Roman"/>
          <w:sz w:val="24"/>
          <w:szCs w:val="24"/>
        </w:rPr>
        <w:t>gospodarstw</w:t>
      </w:r>
      <w:r w:rsidR="004D3A20">
        <w:rPr>
          <w:rFonts w:ascii="Arial Nova Light" w:hAnsi="Arial Nova Light" w:cs="Times New Roman"/>
          <w:sz w:val="24"/>
          <w:szCs w:val="24"/>
        </w:rPr>
        <w:t xml:space="preserve"> o powierzchni większej niż 300 ha do </w:t>
      </w:r>
      <w:r w:rsidR="0012203A">
        <w:rPr>
          <w:rFonts w:ascii="Arial Nova Light" w:hAnsi="Arial Nova Light" w:cs="Times New Roman"/>
          <w:sz w:val="24"/>
          <w:szCs w:val="24"/>
        </w:rPr>
        <w:t>programów wsparcia ze środków krajowych i unijnych;</w:t>
      </w:r>
    </w:p>
    <w:p w14:paraId="76EBD6C6" w14:textId="4D4F44FD" w:rsidR="00EB2598" w:rsidRPr="00841CDB" w:rsidRDefault="00EB2598" w:rsidP="009713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 xml:space="preserve">inicjowanie </w:t>
      </w:r>
      <w:r w:rsidR="00BC7750">
        <w:rPr>
          <w:rFonts w:ascii="Arial Nova Light" w:hAnsi="Arial Nova Light" w:cs="Times New Roman"/>
          <w:sz w:val="24"/>
          <w:szCs w:val="24"/>
        </w:rPr>
        <w:t>działań prowadzących do określenia definicji „producenta rolnego”</w:t>
      </w:r>
      <w:r w:rsidR="0012203A">
        <w:rPr>
          <w:rFonts w:ascii="Arial Nova Light" w:hAnsi="Arial Nova Light" w:cs="Times New Roman"/>
          <w:sz w:val="24"/>
          <w:szCs w:val="24"/>
        </w:rPr>
        <w:t>.</w:t>
      </w:r>
    </w:p>
    <w:p w14:paraId="09B07CED" w14:textId="56AC01D1" w:rsidR="000F57E2" w:rsidRDefault="000F57E2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 xml:space="preserve">Uczestniczenie w dyskusjach dotyczących Europejskiego Zielonego Ładu przy współpracy z ekspertami i </w:t>
      </w:r>
      <w:r w:rsidR="001D51F0">
        <w:rPr>
          <w:rFonts w:ascii="Arial Nova Light" w:hAnsi="Arial Nova Light" w:cs="Times New Roman"/>
          <w:sz w:val="24"/>
          <w:szCs w:val="24"/>
        </w:rPr>
        <w:t xml:space="preserve">dostarczanie wiedzy </w:t>
      </w:r>
      <w:r w:rsidRPr="00841CDB">
        <w:rPr>
          <w:rFonts w:ascii="Arial Nova Light" w:hAnsi="Arial Nova Light" w:cs="Times New Roman"/>
          <w:sz w:val="24"/>
          <w:szCs w:val="24"/>
        </w:rPr>
        <w:t>meryto</w:t>
      </w:r>
      <w:r w:rsidR="001D51F0">
        <w:rPr>
          <w:rFonts w:ascii="Arial Nova Light" w:hAnsi="Arial Nova Light" w:cs="Times New Roman"/>
          <w:sz w:val="24"/>
          <w:szCs w:val="24"/>
        </w:rPr>
        <w:t>rycznej</w:t>
      </w:r>
      <w:r w:rsidR="008E43A8">
        <w:rPr>
          <w:rFonts w:ascii="Arial Nova Light" w:hAnsi="Arial Nova Light" w:cs="Times New Roman"/>
          <w:sz w:val="24"/>
          <w:szCs w:val="24"/>
        </w:rPr>
        <w:t xml:space="preserve"> pozwalającej </w:t>
      </w:r>
      <w:r w:rsidR="00BA6432">
        <w:rPr>
          <w:rFonts w:ascii="Arial Nova Light" w:hAnsi="Arial Nova Light" w:cs="Times New Roman"/>
          <w:sz w:val="24"/>
          <w:szCs w:val="24"/>
        </w:rPr>
        <w:t>jak naj</w:t>
      </w:r>
      <w:r w:rsidR="00510702">
        <w:rPr>
          <w:rFonts w:ascii="Arial Nova Light" w:hAnsi="Arial Nova Light" w:cs="Times New Roman"/>
          <w:sz w:val="24"/>
          <w:szCs w:val="24"/>
        </w:rPr>
        <w:t>precyzyjniej</w:t>
      </w:r>
      <w:r w:rsidR="008E43A8">
        <w:rPr>
          <w:rFonts w:ascii="Arial Nova Light" w:hAnsi="Arial Nova Light" w:cs="Times New Roman"/>
          <w:sz w:val="24"/>
          <w:szCs w:val="24"/>
        </w:rPr>
        <w:t xml:space="preserve"> określić </w:t>
      </w:r>
      <w:r w:rsidR="00CF742F">
        <w:rPr>
          <w:rFonts w:ascii="Arial Nova Light" w:hAnsi="Arial Nova Light" w:cs="Times New Roman"/>
          <w:sz w:val="24"/>
          <w:szCs w:val="24"/>
        </w:rPr>
        <w:t xml:space="preserve">jego konsekwencje </w:t>
      </w:r>
      <w:r w:rsidR="0025133D">
        <w:rPr>
          <w:rFonts w:ascii="Arial Nova Light" w:hAnsi="Arial Nova Light" w:cs="Times New Roman"/>
          <w:sz w:val="24"/>
          <w:szCs w:val="24"/>
        </w:rPr>
        <w:t>produkcyjne i finansowe</w:t>
      </w:r>
      <w:r w:rsidR="00510702">
        <w:rPr>
          <w:rFonts w:ascii="Arial Nova Light" w:hAnsi="Arial Nova Light" w:cs="Times New Roman"/>
          <w:sz w:val="24"/>
          <w:szCs w:val="24"/>
        </w:rPr>
        <w:t>,</w:t>
      </w:r>
      <w:r w:rsidR="001D51F0">
        <w:rPr>
          <w:rFonts w:ascii="Arial Nova Light" w:hAnsi="Arial Nova Light" w:cs="Times New Roman"/>
          <w:sz w:val="24"/>
          <w:szCs w:val="24"/>
        </w:rPr>
        <w:t xml:space="preserve"> </w:t>
      </w:r>
      <w:r w:rsidR="00510702">
        <w:rPr>
          <w:rFonts w:ascii="Arial Nova Light" w:hAnsi="Arial Nova Light" w:cs="Times New Roman"/>
          <w:sz w:val="24"/>
          <w:szCs w:val="24"/>
        </w:rPr>
        <w:t>co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="001D51F0">
        <w:rPr>
          <w:rFonts w:ascii="Arial Nova Light" w:hAnsi="Arial Nova Light" w:cs="Times New Roman"/>
          <w:sz w:val="24"/>
          <w:szCs w:val="24"/>
        </w:rPr>
        <w:t>posłuży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="001D51F0">
        <w:rPr>
          <w:rFonts w:ascii="Arial Nova Light" w:hAnsi="Arial Nova Light" w:cs="Times New Roman"/>
          <w:sz w:val="24"/>
          <w:szCs w:val="24"/>
        </w:rPr>
        <w:t>wypracowani</w:t>
      </w:r>
      <w:r w:rsidR="00BA6432">
        <w:rPr>
          <w:rFonts w:ascii="Arial Nova Light" w:hAnsi="Arial Nova Light" w:cs="Times New Roman"/>
          <w:sz w:val="24"/>
          <w:szCs w:val="24"/>
        </w:rPr>
        <w:t>u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ostateczn</w:t>
      </w:r>
      <w:r w:rsidR="001D51F0">
        <w:rPr>
          <w:rFonts w:ascii="Arial Nova Light" w:hAnsi="Arial Nova Light" w:cs="Times New Roman"/>
          <w:sz w:val="24"/>
          <w:szCs w:val="24"/>
        </w:rPr>
        <w:t>ego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kształt</w:t>
      </w:r>
      <w:r w:rsidR="001D51F0">
        <w:rPr>
          <w:rFonts w:ascii="Arial Nova Light" w:hAnsi="Arial Nova Light" w:cs="Times New Roman"/>
          <w:sz w:val="24"/>
          <w:szCs w:val="24"/>
        </w:rPr>
        <w:t>u</w:t>
      </w:r>
      <w:r w:rsidR="004E0004">
        <w:rPr>
          <w:rFonts w:ascii="Arial Nova Light" w:hAnsi="Arial Nova Light" w:cs="Times New Roman"/>
          <w:sz w:val="24"/>
          <w:szCs w:val="24"/>
        </w:rPr>
        <w:t xml:space="preserve"> EZŁ</w:t>
      </w:r>
      <w:r w:rsidR="001D51F0">
        <w:rPr>
          <w:rFonts w:ascii="Arial Nova Light" w:hAnsi="Arial Nova Light" w:cs="Times New Roman"/>
          <w:sz w:val="24"/>
          <w:szCs w:val="24"/>
        </w:rPr>
        <w:t xml:space="preserve"> oraz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zasad </w:t>
      </w:r>
      <w:r w:rsidR="001D51F0">
        <w:rPr>
          <w:rFonts w:ascii="Arial Nova Light" w:hAnsi="Arial Nova Light" w:cs="Times New Roman"/>
          <w:sz w:val="24"/>
          <w:szCs w:val="24"/>
        </w:rPr>
        <w:t>na jakich zostanie</w:t>
      </w:r>
      <w:r w:rsidRPr="00841CDB">
        <w:rPr>
          <w:rFonts w:ascii="Arial Nova Light" w:hAnsi="Arial Nova Light" w:cs="Times New Roman"/>
          <w:sz w:val="24"/>
          <w:szCs w:val="24"/>
        </w:rPr>
        <w:t xml:space="preserve"> wpro</w:t>
      </w:r>
      <w:r w:rsidR="001D51F0">
        <w:rPr>
          <w:rFonts w:ascii="Arial Nova Light" w:hAnsi="Arial Nova Light" w:cs="Times New Roman"/>
          <w:sz w:val="24"/>
          <w:szCs w:val="24"/>
        </w:rPr>
        <w:t>wadzony</w:t>
      </w:r>
      <w:r w:rsidRPr="00841CDB">
        <w:rPr>
          <w:rFonts w:ascii="Arial Nova Light" w:hAnsi="Arial Nova Light" w:cs="Times New Roman"/>
          <w:sz w:val="24"/>
          <w:szCs w:val="24"/>
        </w:rPr>
        <w:t>.</w:t>
      </w:r>
    </w:p>
    <w:p w14:paraId="6B89C5B6" w14:textId="38C9E7FD" w:rsidR="00D0526F" w:rsidRDefault="00D0526F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 xml:space="preserve">Inicjowanie i wspieranie działań </w:t>
      </w:r>
      <w:r w:rsidR="002B232F">
        <w:rPr>
          <w:rFonts w:ascii="Arial Nova Light" w:hAnsi="Arial Nova Light" w:cs="Times New Roman"/>
          <w:sz w:val="24"/>
          <w:szCs w:val="24"/>
        </w:rPr>
        <w:t xml:space="preserve">prowadzących do lepszego wykorzystania potencjału energetycznego wsi, w tym promowanie </w:t>
      </w:r>
      <w:r w:rsidR="002E6326">
        <w:rPr>
          <w:rFonts w:ascii="Arial Nova Light" w:hAnsi="Arial Nova Light" w:cs="Times New Roman"/>
          <w:sz w:val="24"/>
          <w:szCs w:val="24"/>
        </w:rPr>
        <w:t>rozwoju biogazowni.</w:t>
      </w:r>
    </w:p>
    <w:p w14:paraId="117197C0" w14:textId="3604A70F" w:rsidR="00FC3E4F" w:rsidRDefault="00260D73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>W</w:t>
      </w:r>
      <w:r w:rsidR="00F17F53">
        <w:rPr>
          <w:rFonts w:ascii="Arial Nova Light" w:hAnsi="Arial Nova Light" w:cs="Times New Roman"/>
          <w:sz w:val="24"/>
          <w:szCs w:val="24"/>
        </w:rPr>
        <w:t xml:space="preserve">spieranie działań prowadzących do </w:t>
      </w:r>
      <w:r>
        <w:rPr>
          <w:rFonts w:ascii="Arial Nova Light" w:hAnsi="Arial Nova Light" w:cs="Times New Roman"/>
          <w:sz w:val="24"/>
          <w:szCs w:val="24"/>
        </w:rPr>
        <w:t>ograniczenia</w:t>
      </w:r>
      <w:r w:rsidR="00F17F53">
        <w:rPr>
          <w:rFonts w:ascii="Arial Nova Light" w:hAnsi="Arial Nova Light" w:cs="Times New Roman"/>
          <w:sz w:val="24"/>
          <w:szCs w:val="24"/>
        </w:rPr>
        <w:t xml:space="preserve"> marnotrawienia żywności</w:t>
      </w:r>
      <w:r>
        <w:rPr>
          <w:rFonts w:ascii="Arial Nova Light" w:hAnsi="Arial Nova Light" w:cs="Times New Roman"/>
          <w:sz w:val="24"/>
          <w:szCs w:val="24"/>
        </w:rPr>
        <w:t>.</w:t>
      </w:r>
    </w:p>
    <w:p w14:paraId="58838251" w14:textId="58727D82" w:rsidR="00F412D2" w:rsidRDefault="00416CB6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>Wspieranie</w:t>
      </w:r>
      <w:r w:rsidR="001A348D">
        <w:rPr>
          <w:rFonts w:ascii="Arial Nova Light" w:hAnsi="Arial Nova Light" w:cs="Times New Roman"/>
          <w:sz w:val="24"/>
          <w:szCs w:val="24"/>
        </w:rPr>
        <w:t xml:space="preserve"> działań prowadzących do wzmocnienia pozycji producentów rolnych w łańcuchu dostaw</w:t>
      </w:r>
      <w:r>
        <w:rPr>
          <w:rFonts w:ascii="Arial Nova Light" w:hAnsi="Arial Nova Light" w:cs="Times New Roman"/>
          <w:sz w:val="24"/>
          <w:szCs w:val="24"/>
        </w:rPr>
        <w:t>, w szczególności w relacji z sieciami handlowymi.</w:t>
      </w:r>
    </w:p>
    <w:p w14:paraId="7A4ED7C3" w14:textId="1F1F5E4E" w:rsidR="00953951" w:rsidRPr="00073D6C" w:rsidRDefault="00953951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073D6C">
        <w:rPr>
          <w:rFonts w:ascii="Arial Nova Light" w:hAnsi="Arial Nova Light" w:cs="Times New Roman"/>
          <w:sz w:val="24"/>
          <w:szCs w:val="24"/>
        </w:rPr>
        <w:t>Kontynuacja i</w:t>
      </w:r>
      <w:r w:rsidR="00073D6C">
        <w:rPr>
          <w:rFonts w:ascii="Arial Nova Light" w:hAnsi="Arial Nova Light" w:cs="Times New Roman"/>
          <w:sz w:val="24"/>
          <w:szCs w:val="24"/>
        </w:rPr>
        <w:t xml:space="preserve"> zacieśnienie </w:t>
      </w:r>
      <w:r w:rsidRPr="00073D6C">
        <w:rPr>
          <w:rFonts w:ascii="Arial Nova Light" w:hAnsi="Arial Nova Light" w:cs="Times New Roman"/>
          <w:sz w:val="24"/>
          <w:szCs w:val="24"/>
        </w:rPr>
        <w:t>współprac</w:t>
      </w:r>
      <w:r w:rsidR="00AA526D">
        <w:rPr>
          <w:rFonts w:ascii="Arial Nova Light" w:hAnsi="Arial Nova Light" w:cs="Times New Roman"/>
          <w:sz w:val="24"/>
          <w:szCs w:val="24"/>
        </w:rPr>
        <w:t>y</w:t>
      </w:r>
      <w:r w:rsidR="004008E5" w:rsidRPr="00073D6C">
        <w:rPr>
          <w:rFonts w:ascii="Arial Nova Light" w:hAnsi="Arial Nova Light" w:cs="Times New Roman"/>
          <w:sz w:val="24"/>
          <w:szCs w:val="24"/>
        </w:rPr>
        <w:t xml:space="preserve"> Federacji</w:t>
      </w:r>
      <w:r w:rsidRPr="00073D6C">
        <w:rPr>
          <w:rFonts w:ascii="Arial Nova Light" w:hAnsi="Arial Nova Light" w:cs="Times New Roman"/>
          <w:sz w:val="24"/>
          <w:szCs w:val="24"/>
        </w:rPr>
        <w:t xml:space="preserve"> z Krajowym </w:t>
      </w:r>
      <w:r w:rsidR="001964F5" w:rsidRPr="00073D6C">
        <w:rPr>
          <w:rFonts w:ascii="Arial Nova Light" w:hAnsi="Arial Nova Light" w:cs="Times New Roman"/>
          <w:sz w:val="24"/>
          <w:szCs w:val="24"/>
        </w:rPr>
        <w:t>Związkiem</w:t>
      </w:r>
      <w:r w:rsidRPr="00073D6C">
        <w:rPr>
          <w:rFonts w:ascii="Arial Nova Light" w:hAnsi="Arial Nova Light" w:cs="Times New Roman"/>
          <w:sz w:val="24"/>
          <w:szCs w:val="24"/>
        </w:rPr>
        <w:t xml:space="preserve"> Rewizyjnym RSP, który również reprezentuje osoby prawne.</w:t>
      </w:r>
    </w:p>
    <w:p w14:paraId="2333DC9B" w14:textId="4B670B3F" w:rsidR="000F57E2" w:rsidRDefault="000F57E2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>Kontynuacja współpracy z innymi organizacjami w celu poprawienia skuteczności działania Federacji, w tym wzmacnianie współpracy w ramach inicjatywy „</w:t>
      </w:r>
      <w:r w:rsidRPr="001D51F0">
        <w:rPr>
          <w:rFonts w:ascii="Arial Nova Light" w:hAnsi="Arial Nova Light" w:cs="Times New Roman"/>
          <w:i/>
          <w:iCs/>
          <w:sz w:val="24"/>
          <w:szCs w:val="24"/>
        </w:rPr>
        <w:t>Hodowcy Razem</w:t>
      </w:r>
      <w:r w:rsidRPr="00841CDB">
        <w:rPr>
          <w:rFonts w:ascii="Arial Nova Light" w:hAnsi="Arial Nova Light" w:cs="Times New Roman"/>
          <w:sz w:val="24"/>
          <w:szCs w:val="24"/>
        </w:rPr>
        <w:t>”</w:t>
      </w:r>
      <w:r w:rsidR="001D51F0">
        <w:rPr>
          <w:rFonts w:ascii="Arial Nova Light" w:hAnsi="Arial Nova Light" w:cs="Times New Roman"/>
          <w:sz w:val="24"/>
          <w:szCs w:val="24"/>
        </w:rPr>
        <w:t>.</w:t>
      </w:r>
    </w:p>
    <w:p w14:paraId="57495636" w14:textId="17EE79B5" w:rsidR="005917DE" w:rsidRPr="00841CDB" w:rsidRDefault="003D1EDB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>
        <w:rPr>
          <w:rFonts w:ascii="Arial Nova Light" w:hAnsi="Arial Nova Light" w:cs="Times New Roman"/>
          <w:sz w:val="24"/>
          <w:szCs w:val="24"/>
        </w:rPr>
        <w:t xml:space="preserve">Zachęcanie młodych, </w:t>
      </w:r>
      <w:r w:rsidR="00FD0AC3">
        <w:rPr>
          <w:rFonts w:ascii="Arial Nova Light" w:hAnsi="Arial Nova Light" w:cs="Times New Roman"/>
          <w:sz w:val="24"/>
          <w:szCs w:val="24"/>
        </w:rPr>
        <w:t>rozwijających</w:t>
      </w:r>
      <w:r>
        <w:rPr>
          <w:rFonts w:ascii="Arial Nova Light" w:hAnsi="Arial Nova Light" w:cs="Times New Roman"/>
          <w:sz w:val="24"/>
          <w:szCs w:val="24"/>
        </w:rPr>
        <w:t xml:space="preserve"> się rolników indywidu</w:t>
      </w:r>
      <w:r w:rsidR="0040484A">
        <w:rPr>
          <w:rFonts w:ascii="Arial Nova Light" w:hAnsi="Arial Nova Light" w:cs="Times New Roman"/>
          <w:sz w:val="24"/>
          <w:szCs w:val="24"/>
        </w:rPr>
        <w:t>al</w:t>
      </w:r>
      <w:r>
        <w:rPr>
          <w:rFonts w:ascii="Arial Nova Light" w:hAnsi="Arial Nova Light" w:cs="Times New Roman"/>
          <w:sz w:val="24"/>
          <w:szCs w:val="24"/>
        </w:rPr>
        <w:t xml:space="preserve">nych do </w:t>
      </w:r>
      <w:r w:rsidR="00FD0AC3">
        <w:rPr>
          <w:rFonts w:ascii="Arial Nova Light" w:hAnsi="Arial Nova Light" w:cs="Times New Roman"/>
          <w:sz w:val="24"/>
          <w:szCs w:val="24"/>
        </w:rPr>
        <w:t>członkostwa w Federacji.</w:t>
      </w:r>
    </w:p>
    <w:p w14:paraId="48E336B6" w14:textId="0CFA54B7" w:rsidR="00C70539" w:rsidRPr="00841CDB" w:rsidRDefault="00C70539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>Współpraca ze środowiskiem naukowym, w tym zlecanie analiz i ekspertyz</w:t>
      </w:r>
      <w:r w:rsidR="001D51F0">
        <w:rPr>
          <w:rFonts w:ascii="Arial Nova Light" w:hAnsi="Arial Nova Light" w:cs="Times New Roman"/>
          <w:sz w:val="24"/>
          <w:szCs w:val="24"/>
        </w:rPr>
        <w:t xml:space="preserve">, będących źródłem wiedzy wspierającej </w:t>
      </w:r>
      <w:r w:rsidR="003F4535">
        <w:rPr>
          <w:rFonts w:ascii="Arial Nova Light" w:hAnsi="Arial Nova Light" w:cs="Times New Roman"/>
          <w:sz w:val="24"/>
          <w:szCs w:val="24"/>
        </w:rPr>
        <w:t>stanowiska</w:t>
      </w:r>
      <w:r w:rsidR="000F57E2" w:rsidRPr="00841CDB">
        <w:rPr>
          <w:rFonts w:ascii="Arial Nova Light" w:hAnsi="Arial Nova Light" w:cs="Times New Roman"/>
          <w:sz w:val="24"/>
          <w:szCs w:val="24"/>
        </w:rPr>
        <w:t xml:space="preserve"> </w:t>
      </w:r>
      <w:r w:rsidR="00613D12">
        <w:rPr>
          <w:rFonts w:ascii="Arial Nova Light" w:hAnsi="Arial Nova Light" w:cs="Times New Roman"/>
          <w:sz w:val="24"/>
          <w:szCs w:val="24"/>
        </w:rPr>
        <w:t>Federacji</w:t>
      </w:r>
      <w:r w:rsidR="00D142BE" w:rsidRPr="00841CDB">
        <w:rPr>
          <w:rFonts w:ascii="Arial Nova Light" w:hAnsi="Arial Nova Light" w:cs="Times New Roman"/>
          <w:sz w:val="24"/>
          <w:szCs w:val="24"/>
        </w:rPr>
        <w:t>, uczestnictwo w konferencjach i wydarzeniach.</w:t>
      </w:r>
    </w:p>
    <w:p w14:paraId="6C46051B" w14:textId="7B961274" w:rsidR="00C70539" w:rsidRPr="00841CDB" w:rsidRDefault="00C70539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>Kontynuacja pracy w unijnej organizacji pracodawców COPA- GEOPA</w:t>
      </w:r>
      <w:r w:rsidR="00586108" w:rsidRPr="00841CDB">
        <w:rPr>
          <w:rFonts w:ascii="Arial Nova Light" w:hAnsi="Arial Nova Light" w:cs="Times New Roman"/>
          <w:sz w:val="24"/>
          <w:szCs w:val="24"/>
        </w:rPr>
        <w:t>, a także w innych formalnych i nieformalnych unijnych grupach roboczych zajmujących się sprawami rolnictwa i jego otoczenia</w:t>
      </w:r>
      <w:r w:rsidR="001D51F0">
        <w:rPr>
          <w:rFonts w:ascii="Arial Nova Light" w:hAnsi="Arial Nova Light" w:cs="Times New Roman"/>
          <w:sz w:val="24"/>
          <w:szCs w:val="24"/>
        </w:rPr>
        <w:t>.</w:t>
      </w:r>
    </w:p>
    <w:p w14:paraId="1118F71E" w14:textId="77777777" w:rsidR="000F57E2" w:rsidRPr="00841CDB" w:rsidRDefault="000F57E2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>Wspieranie kontynuacji i nowych inicjatyw związków regionalnych zmierzających do współpracy lokalnej z mniejszymi rolnikami i ich organizacjami.</w:t>
      </w:r>
    </w:p>
    <w:p w14:paraId="296328E4" w14:textId="77777777" w:rsidR="000F57E2" w:rsidRPr="00841CDB" w:rsidRDefault="000F57E2" w:rsidP="00920B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  <w:r w:rsidRPr="00841CDB">
        <w:rPr>
          <w:rFonts w:ascii="Arial Nova Light" w:hAnsi="Arial Nova Light" w:cs="Times New Roman"/>
          <w:sz w:val="24"/>
          <w:szCs w:val="24"/>
        </w:rPr>
        <w:t>Pozyskanie środków finansowych na komunikację medialną pokazującą społeczeństwu znaczenie gospodarstw i przedsiębiorstw zrzeszonych w związkach regionalnych będących Członkami Federacji i ich otoczenia społeczno-gospodarczego, a także standardy prowadzonych przez nie produkcji w obszarze technologii, dbałości o środowisko i dobrostan zwierząt.</w:t>
      </w:r>
    </w:p>
    <w:p w14:paraId="1C454B36" w14:textId="77777777" w:rsidR="000F57E2" w:rsidRPr="00841CDB" w:rsidRDefault="000F57E2" w:rsidP="00920BA5">
      <w:pPr>
        <w:pStyle w:val="Akapitzlist"/>
        <w:spacing w:after="0" w:line="240" w:lineRule="auto"/>
        <w:jc w:val="both"/>
        <w:rPr>
          <w:rFonts w:ascii="Arial Nova Light" w:hAnsi="Arial Nova Light" w:cs="Times New Roman"/>
          <w:sz w:val="24"/>
          <w:szCs w:val="24"/>
        </w:rPr>
      </w:pPr>
    </w:p>
    <w:p w14:paraId="7CAC6D7C" w14:textId="77777777" w:rsidR="00C70539" w:rsidRPr="00841CDB" w:rsidRDefault="00C70539" w:rsidP="00920BA5">
      <w:pPr>
        <w:spacing w:after="0" w:line="240" w:lineRule="auto"/>
        <w:rPr>
          <w:rFonts w:ascii="Arial Nova Light" w:hAnsi="Arial Nova Light" w:cs="Times New Roman"/>
          <w:sz w:val="24"/>
          <w:szCs w:val="24"/>
        </w:rPr>
      </w:pPr>
    </w:p>
    <w:sectPr w:rsidR="00C70539" w:rsidRPr="0084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516D9"/>
    <w:multiLevelType w:val="hybridMultilevel"/>
    <w:tmpl w:val="F0B628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3E0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53E0B5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84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9"/>
    <w:rsid w:val="00073D6C"/>
    <w:rsid w:val="000848A7"/>
    <w:rsid w:val="000910EA"/>
    <w:rsid w:val="000A6B03"/>
    <w:rsid w:val="000F57E2"/>
    <w:rsid w:val="0010393A"/>
    <w:rsid w:val="0012203A"/>
    <w:rsid w:val="001964F5"/>
    <w:rsid w:val="001A348D"/>
    <w:rsid w:val="001D51F0"/>
    <w:rsid w:val="0020681A"/>
    <w:rsid w:val="00227F79"/>
    <w:rsid w:val="0025133D"/>
    <w:rsid w:val="00260D73"/>
    <w:rsid w:val="002B232F"/>
    <w:rsid w:val="002E6112"/>
    <w:rsid w:val="002E6326"/>
    <w:rsid w:val="002F21DD"/>
    <w:rsid w:val="003C0414"/>
    <w:rsid w:val="003D1EDB"/>
    <w:rsid w:val="003F3A47"/>
    <w:rsid w:val="003F4535"/>
    <w:rsid w:val="004008E5"/>
    <w:rsid w:val="0040484A"/>
    <w:rsid w:val="00416CB6"/>
    <w:rsid w:val="00433809"/>
    <w:rsid w:val="004B680D"/>
    <w:rsid w:val="004C295C"/>
    <w:rsid w:val="004D3A20"/>
    <w:rsid w:val="004E0004"/>
    <w:rsid w:val="00510702"/>
    <w:rsid w:val="00515ABC"/>
    <w:rsid w:val="00517F8E"/>
    <w:rsid w:val="005811D2"/>
    <w:rsid w:val="00586108"/>
    <w:rsid w:val="005917DE"/>
    <w:rsid w:val="005944D3"/>
    <w:rsid w:val="005978AE"/>
    <w:rsid w:val="005B6A98"/>
    <w:rsid w:val="00613D12"/>
    <w:rsid w:val="006A63B6"/>
    <w:rsid w:val="0070791E"/>
    <w:rsid w:val="007B6019"/>
    <w:rsid w:val="007C087B"/>
    <w:rsid w:val="00841CDB"/>
    <w:rsid w:val="0084549D"/>
    <w:rsid w:val="008E43A8"/>
    <w:rsid w:val="00920BA5"/>
    <w:rsid w:val="009336E4"/>
    <w:rsid w:val="00941783"/>
    <w:rsid w:val="00953951"/>
    <w:rsid w:val="0097134B"/>
    <w:rsid w:val="00A5373F"/>
    <w:rsid w:val="00A74C4E"/>
    <w:rsid w:val="00A93495"/>
    <w:rsid w:val="00AA526D"/>
    <w:rsid w:val="00B36B7D"/>
    <w:rsid w:val="00BA6432"/>
    <w:rsid w:val="00BB3F2E"/>
    <w:rsid w:val="00BC7750"/>
    <w:rsid w:val="00BD21BA"/>
    <w:rsid w:val="00BD32B7"/>
    <w:rsid w:val="00BF1CD7"/>
    <w:rsid w:val="00C65367"/>
    <w:rsid w:val="00C70539"/>
    <w:rsid w:val="00CA349E"/>
    <w:rsid w:val="00CD47F9"/>
    <w:rsid w:val="00CF742F"/>
    <w:rsid w:val="00D0526F"/>
    <w:rsid w:val="00D142BE"/>
    <w:rsid w:val="00D8173D"/>
    <w:rsid w:val="00E77AE7"/>
    <w:rsid w:val="00EA1CF8"/>
    <w:rsid w:val="00EB2598"/>
    <w:rsid w:val="00EC0F23"/>
    <w:rsid w:val="00EE2B02"/>
    <w:rsid w:val="00F17F53"/>
    <w:rsid w:val="00F412D2"/>
    <w:rsid w:val="00F83404"/>
    <w:rsid w:val="00FC3E4F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175A"/>
  <w15:chartTrackingRefBased/>
  <w15:docId w15:val="{F9B8E51B-DE4A-4A46-870C-842F3D4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539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53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7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A74C4E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9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9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91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9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91E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A47F-3E63-4566-8E2F-4B6091F9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Brodziak</dc:creator>
  <cp:keywords/>
  <dc:description/>
  <cp:lastModifiedBy>Beata Trzcińska</cp:lastModifiedBy>
  <cp:revision>4</cp:revision>
  <cp:lastPrinted>2022-06-20T14:16:00Z</cp:lastPrinted>
  <dcterms:created xsi:type="dcterms:W3CDTF">2022-06-23T17:17:00Z</dcterms:created>
  <dcterms:modified xsi:type="dcterms:W3CDTF">2022-06-24T11:57:00Z</dcterms:modified>
</cp:coreProperties>
</file>